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02DC5" w14:textId="77777777" w:rsidR="00541547" w:rsidRDefault="00541547" w:rsidP="00541547">
      <w:pPr>
        <w:tabs>
          <w:tab w:val="left" w:pos="1134"/>
        </w:tabs>
        <w:autoSpaceDE w:val="0"/>
        <w:autoSpaceDN w:val="0"/>
        <w:adjustRightInd w:val="0"/>
        <w:jc w:val="both"/>
        <w:rPr>
          <w:sz w:val="24"/>
          <w:szCs w:val="24"/>
        </w:rPr>
      </w:pPr>
    </w:p>
    <w:p w14:paraId="157F829A" w14:textId="5A80BE32" w:rsidR="00037F19" w:rsidRPr="00037F19" w:rsidRDefault="00037F19" w:rsidP="00037F19">
      <w:pPr>
        <w:tabs>
          <w:tab w:val="left" w:pos="1134"/>
        </w:tabs>
        <w:autoSpaceDE w:val="0"/>
        <w:autoSpaceDN w:val="0"/>
        <w:adjustRightInd w:val="0"/>
        <w:ind w:firstLine="709"/>
        <w:jc w:val="center"/>
        <w:rPr>
          <w:b/>
          <w:sz w:val="24"/>
          <w:szCs w:val="24"/>
        </w:rPr>
      </w:pPr>
      <w:r w:rsidRPr="00037F19">
        <w:rPr>
          <w:b/>
          <w:sz w:val="24"/>
          <w:szCs w:val="24"/>
        </w:rPr>
        <w:t>Сведения о квоте приема лиц, имеющих особое право</w:t>
      </w:r>
      <w:r>
        <w:rPr>
          <w:b/>
          <w:sz w:val="24"/>
          <w:szCs w:val="24"/>
        </w:rPr>
        <w:t xml:space="preserve"> </w:t>
      </w:r>
      <w:bookmarkStart w:id="0" w:name="_GoBack"/>
      <w:bookmarkEnd w:id="0"/>
    </w:p>
    <w:p w14:paraId="4BAB9C27" w14:textId="77777777" w:rsidR="00037F19" w:rsidRDefault="00037F19" w:rsidP="005D3CBD">
      <w:pPr>
        <w:tabs>
          <w:tab w:val="left" w:pos="1134"/>
        </w:tabs>
        <w:autoSpaceDE w:val="0"/>
        <w:autoSpaceDN w:val="0"/>
        <w:adjustRightInd w:val="0"/>
        <w:ind w:firstLine="709"/>
        <w:jc w:val="both"/>
        <w:rPr>
          <w:sz w:val="24"/>
          <w:szCs w:val="24"/>
        </w:rPr>
      </w:pPr>
    </w:p>
    <w:p w14:paraId="3A77C216" w14:textId="57C214FA" w:rsidR="005D3CBD" w:rsidRPr="002C396B" w:rsidRDefault="005D3CBD" w:rsidP="005D3CBD">
      <w:pPr>
        <w:tabs>
          <w:tab w:val="left" w:pos="1134"/>
        </w:tabs>
        <w:autoSpaceDE w:val="0"/>
        <w:autoSpaceDN w:val="0"/>
        <w:adjustRightInd w:val="0"/>
        <w:ind w:firstLine="709"/>
        <w:jc w:val="both"/>
        <w:rPr>
          <w:sz w:val="24"/>
          <w:szCs w:val="24"/>
        </w:rPr>
      </w:pPr>
      <w:r w:rsidRPr="002C396B">
        <w:rPr>
          <w:sz w:val="24"/>
          <w:szCs w:val="24"/>
        </w:rPr>
        <w:t xml:space="preserve">Прием </w:t>
      </w:r>
      <w:r w:rsidRPr="002C396B">
        <w:rPr>
          <w:bCs/>
          <w:sz w:val="24"/>
          <w:szCs w:val="24"/>
        </w:rPr>
        <w:t>на обучение</w:t>
      </w:r>
      <w:r w:rsidRPr="002C396B">
        <w:rPr>
          <w:sz w:val="24"/>
          <w:szCs w:val="24"/>
        </w:rPr>
        <w:t xml:space="preserve"> осуществляется на места в рамках контрольных </w:t>
      </w:r>
      <w:r w:rsidRPr="002C396B">
        <w:rPr>
          <w:sz w:val="24"/>
          <w:szCs w:val="24"/>
        </w:rPr>
        <w:br/>
        <w:t>цифр приема граждан на обучение за счет бюджетных ассигнований федерального бю</w:t>
      </w:r>
      <w:r>
        <w:rPr>
          <w:sz w:val="24"/>
          <w:szCs w:val="24"/>
        </w:rPr>
        <w:t xml:space="preserve">джета (далее – </w:t>
      </w:r>
      <w:r w:rsidRPr="002C396B">
        <w:rPr>
          <w:sz w:val="24"/>
          <w:szCs w:val="24"/>
        </w:rPr>
        <w:t>контрольные цифры) и на мес</w:t>
      </w:r>
      <w:r>
        <w:rPr>
          <w:sz w:val="24"/>
          <w:szCs w:val="24"/>
        </w:rPr>
        <w:t xml:space="preserve">та по договорам об образовании, </w:t>
      </w:r>
      <w:r w:rsidRPr="002C396B">
        <w:rPr>
          <w:sz w:val="24"/>
          <w:szCs w:val="24"/>
        </w:rPr>
        <w:t>заключаемым при приеме на обучение</w:t>
      </w:r>
      <w:r>
        <w:rPr>
          <w:sz w:val="24"/>
          <w:szCs w:val="24"/>
        </w:rPr>
        <w:t xml:space="preserve"> </w:t>
      </w:r>
      <w:r w:rsidRPr="002C396B">
        <w:rPr>
          <w:sz w:val="24"/>
          <w:szCs w:val="24"/>
        </w:rPr>
        <w:t>за счет средств физических и (или) юридических лиц (далее – договоры об оказании платных образовательных услуг).</w:t>
      </w:r>
    </w:p>
    <w:p w14:paraId="7EDE7B32" w14:textId="77777777" w:rsidR="00037F19" w:rsidRPr="00037F19" w:rsidRDefault="00037F19" w:rsidP="00037F19">
      <w:pPr>
        <w:ind w:firstLine="709"/>
        <w:jc w:val="both"/>
        <w:rPr>
          <w:sz w:val="24"/>
          <w:szCs w:val="24"/>
        </w:rPr>
      </w:pPr>
      <w:r w:rsidRPr="00037F19">
        <w:rPr>
          <w:sz w:val="24"/>
          <w:szCs w:val="24"/>
        </w:rPr>
        <w:t>В рамках контрольных цифр выделяются:</w:t>
      </w:r>
    </w:p>
    <w:p w14:paraId="38292174" w14:textId="77777777" w:rsidR="00037F19" w:rsidRPr="00037F19" w:rsidRDefault="00037F19" w:rsidP="00037F19">
      <w:pPr>
        <w:ind w:firstLine="709"/>
        <w:jc w:val="both"/>
        <w:rPr>
          <w:sz w:val="24"/>
          <w:szCs w:val="24"/>
        </w:rPr>
      </w:pPr>
      <w:r w:rsidRPr="00037F19">
        <w:rPr>
          <w:sz w:val="24"/>
          <w:szCs w:val="24"/>
        </w:rPr>
        <w:t xml:space="preserve">– </w:t>
      </w:r>
      <w:r w:rsidRPr="00037F19">
        <w:rPr>
          <w:b/>
          <w:sz w:val="24"/>
          <w:szCs w:val="24"/>
        </w:rPr>
        <w:t>особая</w:t>
      </w:r>
      <w:r w:rsidRPr="00037F19">
        <w:rPr>
          <w:sz w:val="24"/>
          <w:szCs w:val="24"/>
        </w:rPr>
        <w:t xml:space="preserve"> </w:t>
      </w:r>
      <w:r w:rsidRPr="00037F19">
        <w:rPr>
          <w:b/>
          <w:sz w:val="24"/>
          <w:szCs w:val="24"/>
        </w:rPr>
        <w:t>квота приема (10%)</w:t>
      </w:r>
      <w:r w:rsidRPr="00037F19">
        <w:rPr>
          <w:sz w:val="24"/>
          <w:szCs w:val="24"/>
        </w:rPr>
        <w:t xml:space="preserve"> на обучение по программам бакалавриата  </w:t>
      </w:r>
      <w:r w:rsidRPr="00037F19">
        <w:rPr>
          <w:color w:val="000000"/>
          <w:spacing w:val="3"/>
          <w:sz w:val="24"/>
          <w:szCs w:val="24"/>
        </w:rPr>
        <w:t>детей-инвалидов, инвалидов I и II групп,</w:t>
      </w:r>
      <w:r w:rsidRPr="00037F19">
        <w:rPr>
          <w:sz w:val="24"/>
          <w:szCs w:val="24"/>
        </w:rPr>
        <w:t xml:space="preserve"> детей-сирот и детей, оставшихся без попечения родителей, а также лиц из числа детей-сирот и детей, оставшихся без попечения родителей (далее – особая квота) на основании п.4 ст.71 ФЗ № 273 «Об образовании в Российской Федерации»; </w:t>
      </w:r>
    </w:p>
    <w:p w14:paraId="1CF53563" w14:textId="77777777" w:rsidR="00037F19" w:rsidRPr="00037F19" w:rsidRDefault="00037F19" w:rsidP="00037F19">
      <w:pPr>
        <w:jc w:val="both"/>
        <w:rPr>
          <w:sz w:val="24"/>
          <w:szCs w:val="24"/>
        </w:rPr>
      </w:pPr>
      <w:r w:rsidRPr="00037F19">
        <w:rPr>
          <w:b/>
          <w:sz w:val="24"/>
          <w:szCs w:val="24"/>
        </w:rPr>
        <w:t xml:space="preserve">           – отдельная квота</w:t>
      </w:r>
      <w:r w:rsidRPr="00037F19">
        <w:rPr>
          <w:sz w:val="24"/>
          <w:szCs w:val="24"/>
        </w:rPr>
        <w:t xml:space="preserve"> 10 % общего объема контрольных цифр приема за счет бюджетных ассигнований федерального бюджета по каждой специальности (направлению подготовки) высшего образования для приема лиц на основании части 5 ст.71 Федерального закона № 273 ФЗ «Об образовании в Российской Федерации» </w:t>
      </w:r>
    </w:p>
    <w:p w14:paraId="060DCD11" w14:textId="77777777" w:rsidR="00037F19" w:rsidRPr="00037F19" w:rsidRDefault="00037F19" w:rsidP="00037F19">
      <w:pPr>
        <w:ind w:firstLine="709"/>
        <w:jc w:val="both"/>
        <w:rPr>
          <w:sz w:val="24"/>
          <w:szCs w:val="24"/>
        </w:rPr>
      </w:pPr>
      <w:r w:rsidRPr="00037F19">
        <w:rPr>
          <w:sz w:val="24"/>
          <w:szCs w:val="24"/>
        </w:rPr>
        <w:t xml:space="preserve">– </w:t>
      </w:r>
      <w:r w:rsidRPr="00037F19">
        <w:rPr>
          <w:b/>
          <w:sz w:val="24"/>
          <w:szCs w:val="24"/>
        </w:rPr>
        <w:t>квота приема</w:t>
      </w:r>
      <w:r w:rsidRPr="00037F19">
        <w:rPr>
          <w:sz w:val="24"/>
          <w:szCs w:val="24"/>
        </w:rPr>
        <w:t xml:space="preserve"> </w:t>
      </w:r>
      <w:r w:rsidRPr="00037F19">
        <w:rPr>
          <w:b/>
          <w:sz w:val="24"/>
          <w:szCs w:val="24"/>
        </w:rPr>
        <w:t>на целевое</w:t>
      </w:r>
      <w:r w:rsidRPr="00037F19">
        <w:rPr>
          <w:sz w:val="24"/>
          <w:szCs w:val="24"/>
        </w:rPr>
        <w:t xml:space="preserve"> </w:t>
      </w:r>
      <w:r w:rsidRPr="00037F19">
        <w:rPr>
          <w:b/>
          <w:sz w:val="24"/>
          <w:szCs w:val="24"/>
        </w:rPr>
        <w:t>обучение</w:t>
      </w:r>
      <w:r w:rsidRPr="00037F19">
        <w:rPr>
          <w:sz w:val="24"/>
          <w:szCs w:val="24"/>
        </w:rPr>
        <w:t xml:space="preserve"> (далее – целевая квота).</w:t>
      </w:r>
      <w:r w:rsidRPr="00037F19">
        <w:t xml:space="preserve"> </w:t>
      </w:r>
      <w:r w:rsidRPr="00037F19">
        <w:rPr>
          <w:sz w:val="24"/>
          <w:szCs w:val="24"/>
        </w:rPr>
        <w:t>Целевая квота за счет бюджетных ассигнований федерального бюджета устанавливается с указанием сведений, предусмотренных пунктом 35 Правил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утвержденных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14:paraId="5BAA6081" w14:textId="77777777" w:rsidR="004420DB" w:rsidRDefault="004420DB"/>
    <w:sectPr w:rsidR="00442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DB"/>
    <w:rsid w:val="00037F19"/>
    <w:rsid w:val="004420DB"/>
    <w:rsid w:val="00541547"/>
    <w:rsid w:val="005D3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F4BE"/>
  <w15:chartTrackingRefBased/>
  <w15:docId w15:val="{0645C8D7-7C25-40B5-A51C-409C5F52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3C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Игоревна Петрова</dc:creator>
  <cp:keywords/>
  <dc:description/>
  <cp:lastModifiedBy>Марина Игоревна Петрова</cp:lastModifiedBy>
  <cp:revision>2</cp:revision>
  <cp:lastPrinted>2024-05-29T07:01:00Z</cp:lastPrinted>
  <dcterms:created xsi:type="dcterms:W3CDTF">2026-01-19T16:37:00Z</dcterms:created>
  <dcterms:modified xsi:type="dcterms:W3CDTF">2026-01-19T16:37:00Z</dcterms:modified>
</cp:coreProperties>
</file>